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48" w:rsidRPr="001C27CE" w:rsidRDefault="00876825" w:rsidP="001C27CE">
      <w:pPr>
        <w:rPr>
          <w:rFonts w:ascii="Times New Roman" w:eastAsia="Times New Roman" w:hAnsi="Times New Roman" w:cs="Times New Roman"/>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14 дәріс. </w:t>
      </w:r>
      <w:r w:rsidRPr="001C27CE">
        <w:rPr>
          <w:rFonts w:ascii="Times New Roman" w:eastAsia="Times New Roman" w:hAnsi="Times New Roman" w:cs="Times New Roman"/>
          <w:sz w:val="24"/>
          <w:szCs w:val="24"/>
          <w:lang w:val="kk-KZ" w:eastAsia="ru-RU"/>
        </w:rPr>
        <w:t>Медиадемократиялық бағыт: ақпараттық саясат мәселесі.</w:t>
      </w:r>
      <w:r w:rsidR="00F60548" w:rsidRPr="006C6206">
        <w:rPr>
          <w:rFonts w:ascii="Arial" w:hAnsi="Arial" w:cs="Arial"/>
          <w:color w:val="333333"/>
          <w:sz w:val="23"/>
          <w:szCs w:val="23"/>
          <w:lang w:val="kk-KZ"/>
        </w:rPr>
        <w:t>Қазіргі кезде қазақстандық қоғамның барлық саласында ақпараттандыру процесі қызу жүруде, оның ішінде саясат саласында да жаңа ақпараттық-коммуникативтік технологияларды қолдана отырып, мемлекеттік қызмет пен әкімшілік-басқару істерін әлемдік стандарттарға сай модернизациялауға барынша күш салынып жатыр. Белгілі Қазақстан әлемдік өркениет көшінен қалмай, жаңа ақпараттық-коммуникациялық технологияларды игеріп, оны саяси жүйе мен жалпы қоғам өмірінде кеңінен қолданса ақпараттық ғасырдағы тұрақты даму жолына түспек.</w:t>
      </w:r>
    </w:p>
    <w:p w:rsidR="00F60548" w:rsidRPr="006C6206" w:rsidRDefault="00F60548" w:rsidP="00F60548">
      <w:pPr>
        <w:pStyle w:val="a3"/>
        <w:spacing w:line="326" w:lineRule="atLeast"/>
        <w:rPr>
          <w:rFonts w:ascii="Arial" w:hAnsi="Arial" w:cs="Arial"/>
          <w:color w:val="333333"/>
          <w:sz w:val="23"/>
          <w:szCs w:val="23"/>
          <w:lang w:val="kk-KZ"/>
        </w:rPr>
      </w:pPr>
      <w:r w:rsidRPr="006C6206">
        <w:rPr>
          <w:rFonts w:ascii="Arial" w:hAnsi="Arial" w:cs="Arial"/>
          <w:color w:val="333333"/>
          <w:sz w:val="23"/>
          <w:szCs w:val="23"/>
          <w:lang w:val="kk-KZ"/>
        </w:rPr>
        <w:t>Осылайша, дамып бара жатқан жаңа ақпараттық қоғамдағы басқарудың кейбір аспектілерін  әлеуметтік-философиялық талдау жасау бізді бірнеше қорытындыға алып келді. Біріншіден, ақпараттық қоғам – практикалық глобалды және локальды тәртіптің әлеуметтік шындығы. Екіншіден, кейбір заманауи ғылымдар жаңа ақпараттық қоғамға қатысты жаңа концепциялар жасап шығуда. Үшіншіден, қазіргі таңдағы ақпараттық қоғамдағы басқару теориясына қатысты батыстық концепциялар заманауи басқару іліміне үлкен үлес қосуда және ол ілімдерді әртүрлі мемлекеттерде ақпараттық қоғам құру жолындағы тәжірибелік қолдануда үлкен маңызға ие.</w:t>
      </w:r>
    </w:p>
    <w:p w:rsidR="00F60548" w:rsidRPr="00F60548" w:rsidRDefault="00F60548">
      <w:pPr>
        <w:rPr>
          <w:lang w:val="kk-KZ"/>
        </w:rPr>
      </w:pPr>
    </w:p>
    <w:sectPr w:rsidR="00F60548" w:rsidRPr="00F60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AC"/>
    <w:rsid w:val="001B6439"/>
    <w:rsid w:val="001C27CE"/>
    <w:rsid w:val="00876825"/>
    <w:rsid w:val="009E4927"/>
    <w:rsid w:val="00A973AC"/>
    <w:rsid w:val="00F6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0FFEA-D4C2-41B5-ABF0-9858D0CD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5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2019-11-12T06:34:00Z</dcterms:created>
  <dcterms:modified xsi:type="dcterms:W3CDTF">2019-11-12T06:34:00Z</dcterms:modified>
</cp:coreProperties>
</file>